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9458E">
      <w:pPr>
        <w:keepNext w:val="0"/>
        <w:keepLines w:val="0"/>
        <w:pageBreakBefore w:val="0"/>
        <w:widowControl w:val="0"/>
        <w:kinsoku/>
        <w:wordWrap/>
        <w:overflowPunct/>
        <w:topLinePunct w:val="0"/>
        <w:autoSpaceDE/>
        <w:autoSpaceDN/>
        <w:bidi w:val="0"/>
        <w:adjustRightInd/>
        <w:snapToGrid/>
        <w:spacing w:before="9" w:line="574" w:lineRule="exact"/>
        <w:ind w:left="120"/>
        <w:textAlignment w:val="auto"/>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eastAsia="zh-CN"/>
          <w14:textFill>
            <w14:solidFill>
              <w14:schemeClr w14:val="tx1"/>
            </w14:solidFill>
          </w14:textFill>
        </w:rPr>
        <w:t>附件</w:t>
      </w:r>
      <w:r>
        <w:rPr>
          <w:rFonts w:hint="eastAsia" w:ascii="Times New Roman" w:hAnsi="Times New Roman" w:eastAsia="方正黑体_GBK" w:cs="Times New Roman"/>
          <w:color w:val="000000" w:themeColor="text1"/>
          <w:sz w:val="32"/>
          <w:szCs w:val="32"/>
          <w:lang w:val="en-US" w:eastAsia="zh-CN"/>
          <w14:textFill>
            <w14:solidFill>
              <w14:schemeClr w14:val="tx1"/>
            </w14:solidFill>
          </w14:textFill>
        </w:rPr>
        <w:t>4</w:t>
      </w:r>
    </w:p>
    <w:p w14:paraId="24049CA3">
      <w:pPr>
        <w:keepNext w:val="0"/>
        <w:keepLines w:val="0"/>
        <w:pageBreakBefore w:val="0"/>
        <w:widowControl w:val="0"/>
        <w:kinsoku/>
        <w:wordWrap/>
        <w:overflowPunct/>
        <w:topLinePunct w:val="0"/>
        <w:autoSpaceDE/>
        <w:autoSpaceDN/>
        <w:bidi w:val="0"/>
        <w:adjustRightInd/>
        <w:snapToGrid/>
        <w:spacing w:before="2" w:line="574" w:lineRule="exact"/>
        <w:textAlignment w:val="auto"/>
        <w:rPr>
          <w:rFonts w:ascii="宋体" w:hAnsi="宋体" w:eastAsia="宋体" w:cs="宋体"/>
          <w:color w:val="000000" w:themeColor="text1"/>
          <w:sz w:val="27"/>
          <w:szCs w:val="27"/>
          <w:lang w:eastAsia="zh-CN"/>
          <w14:textFill>
            <w14:solidFill>
              <w14:schemeClr w14:val="tx1"/>
            </w14:solidFill>
          </w14:textFill>
        </w:rPr>
      </w:pPr>
    </w:p>
    <w:p w14:paraId="59FA4743">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ascii="方正小标宋_GBK" w:eastAsia="方正小标宋_GBK" w:cs="宋体"/>
          <w:color w:val="000000" w:themeColor="text1"/>
          <w:sz w:val="44"/>
          <w:szCs w:val="44"/>
          <w:lang w:eastAsia="zh-CN"/>
          <w14:textFill>
            <w14:solidFill>
              <w14:schemeClr w14:val="tx1"/>
            </w14:solidFill>
          </w14:textFill>
        </w:rPr>
      </w:pPr>
      <w:r>
        <w:rPr>
          <w:rFonts w:hint="eastAsia" w:ascii="方正小标宋_GBK" w:eastAsia="方正小标宋_GBK"/>
          <w:color w:val="000000" w:themeColor="text1"/>
          <w:sz w:val="44"/>
          <w:szCs w:val="44"/>
          <w:lang w:eastAsia="zh-CN"/>
          <w14:textFill>
            <w14:solidFill>
              <w14:schemeClr w14:val="tx1"/>
            </w14:solidFill>
          </w14:textFill>
        </w:rPr>
        <w:t>江苏省政府专项债券项目绩效自评价报告</w:t>
      </w:r>
    </w:p>
    <w:p w14:paraId="0E113E52">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ascii="方正楷体_GBK" w:eastAsia="方正楷体_GBK"/>
          <w:color w:val="000000" w:themeColor="text1"/>
          <w:sz w:val="30"/>
          <w:szCs w:val="30"/>
          <w:lang w:eastAsia="zh-CN"/>
          <w14:textFill>
            <w14:solidFill>
              <w14:schemeClr w14:val="tx1"/>
            </w14:solidFill>
          </w14:textFill>
        </w:rPr>
      </w:pPr>
    </w:p>
    <w:p w14:paraId="2592F34B">
      <w:pPr>
        <w:keepNext w:val="0"/>
        <w:keepLines w:val="0"/>
        <w:pageBreakBefore w:val="0"/>
        <w:widowControl w:val="0"/>
        <w:kinsoku/>
        <w:wordWrap/>
        <w:overflowPunct/>
        <w:topLinePunct w:val="0"/>
        <w:autoSpaceDE/>
        <w:autoSpaceDN/>
        <w:bidi w:val="0"/>
        <w:adjustRightInd/>
        <w:snapToGrid/>
        <w:spacing w:line="574" w:lineRule="exact"/>
        <w:ind w:firstLine="600" w:firstLineChars="200"/>
        <w:jc w:val="both"/>
        <w:textAlignment w:val="auto"/>
        <w:rPr>
          <w:rFonts w:ascii="黑体" w:hAnsi="黑体" w:eastAsia="黑体"/>
          <w:color w:val="000000" w:themeColor="text1"/>
          <w:sz w:val="30"/>
          <w:szCs w:val="30"/>
          <w:lang w:eastAsia="zh-CN"/>
          <w14:textFill>
            <w14:solidFill>
              <w14:schemeClr w14:val="tx1"/>
            </w14:solidFill>
          </w14:textFill>
        </w:rPr>
      </w:pPr>
      <w:r>
        <w:rPr>
          <w:rFonts w:hint="eastAsia" w:ascii="黑体" w:hAnsi="黑体" w:eastAsia="黑体"/>
          <w:color w:val="000000" w:themeColor="text1"/>
          <w:sz w:val="30"/>
          <w:szCs w:val="30"/>
          <w:lang w:eastAsia="zh-CN"/>
          <w14:textFill>
            <w14:solidFill>
              <w14:schemeClr w14:val="tx1"/>
            </w14:solidFill>
          </w14:textFill>
        </w:rPr>
        <w:t>一、项目情况</w:t>
      </w:r>
    </w:p>
    <w:p w14:paraId="3101AB08">
      <w:pPr>
        <w:keepNext w:val="0"/>
        <w:keepLines w:val="0"/>
        <w:pageBreakBefore w:val="0"/>
        <w:widowControl w:val="0"/>
        <w:kinsoku/>
        <w:wordWrap/>
        <w:overflowPunct/>
        <w:topLinePunct w:val="0"/>
        <w:autoSpaceDE/>
        <w:autoSpaceDN/>
        <w:bidi w:val="0"/>
        <w:adjustRightInd/>
        <w:snapToGrid/>
        <w:spacing w:line="574" w:lineRule="exact"/>
        <w:ind w:firstLine="584" w:firstLineChars="200"/>
        <w:jc w:val="both"/>
        <w:textAlignment w:val="auto"/>
        <w:rPr>
          <w:rFonts w:hint="eastAsia" w:ascii="方正仿宋_GBK" w:eastAsia="方正仿宋_GBK"/>
          <w:color w:val="000000" w:themeColor="text1"/>
          <w:spacing w:val="-4"/>
          <w:sz w:val="30"/>
          <w:szCs w:val="30"/>
          <w:lang w:eastAsia="zh-CN"/>
          <w14:textFill>
            <w14:solidFill>
              <w14:schemeClr w14:val="tx1"/>
            </w14:solidFill>
          </w14:textFill>
        </w:rPr>
      </w:pPr>
      <w:r>
        <w:rPr>
          <w:rFonts w:hint="eastAsia" w:ascii="方正仿宋_GBK" w:eastAsia="方正仿宋_GBK"/>
          <w:color w:val="000000" w:themeColor="text1"/>
          <w:spacing w:val="-4"/>
          <w:sz w:val="30"/>
          <w:szCs w:val="30"/>
          <w:lang w:eastAsia="zh-CN"/>
          <w14:textFill>
            <w14:solidFill>
              <w14:schemeClr w14:val="tx1"/>
            </w14:solidFill>
          </w14:textFill>
        </w:rPr>
        <w:t>（一）项目概况</w:t>
      </w:r>
    </w:p>
    <w:p w14:paraId="5F7F955B">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项目名称：黄埭水质净化厂及再生资源中心（黄埭城镇污水垃圾处理工程）项目。</w:t>
      </w:r>
    </w:p>
    <w:p w14:paraId="79D33390">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项目预计时间：2022年12月-202</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lang w:eastAsia="zh-CN"/>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12</w:t>
      </w:r>
      <w:r>
        <w:rPr>
          <w:rFonts w:hint="eastAsia" w:ascii="仿宋" w:hAnsi="仿宋" w:eastAsia="仿宋" w:cs="仿宋"/>
          <w:color w:val="000000" w:themeColor="text1"/>
          <w:sz w:val="32"/>
          <w:szCs w:val="32"/>
          <w:lang w:eastAsia="zh-CN"/>
          <w14:textFill>
            <w14:solidFill>
              <w14:schemeClr w14:val="tx1"/>
            </w14:solidFill>
          </w14:textFill>
        </w:rPr>
        <w:t>月。</w:t>
      </w:r>
    </w:p>
    <w:p w14:paraId="48232745">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项目建设单位：苏州市相润排水管理有限公司。</w:t>
      </w:r>
    </w:p>
    <w:p w14:paraId="7E3B73CB">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项目内容简介：本项目总占地面积为69,312平方米，总建筑面积约105,742.70平方米。项目建成后用作水质净化厂及再生资源中心。水质净化厂综合污水处理设施设计</w:t>
      </w:r>
      <w:r>
        <w:rPr>
          <w:rFonts w:hint="eastAsia" w:ascii="仿宋" w:hAnsi="仿宋" w:eastAsia="仿宋" w:cs="仿宋"/>
          <w:color w:val="000000" w:themeColor="text1"/>
          <w:sz w:val="32"/>
          <w:szCs w:val="32"/>
          <w:lang w:val="en-US" w:eastAsia="zh-CN"/>
          <w14:textFill>
            <w14:solidFill>
              <w14:schemeClr w14:val="tx1"/>
            </w14:solidFill>
          </w14:textFill>
        </w:rPr>
        <w:t>·</w:t>
      </w:r>
      <w:bookmarkStart w:id="0" w:name="_GoBack"/>
      <w:bookmarkEnd w:id="0"/>
      <w:r>
        <w:rPr>
          <w:rFonts w:hint="eastAsia" w:ascii="仿宋" w:hAnsi="仿宋" w:eastAsia="仿宋" w:cs="仿宋"/>
          <w:color w:val="000000" w:themeColor="text1"/>
          <w:sz w:val="32"/>
          <w:szCs w:val="32"/>
          <w:lang w:eastAsia="zh-CN"/>
          <w14:textFill>
            <w14:solidFill>
              <w14:schemeClr w14:val="tx1"/>
            </w14:solidFill>
          </w14:textFill>
        </w:rPr>
        <w:t>规模11.0万立方米/天，其中近期设备安装规模为5.5万立方米/天；再生资源中心压缩转运设计处理规模850吨/天；再生资源中心大件垃圾处理设计处理规模250吨/天；再生资源中心园林垃圾处理设计规模60吨/天；再生资源中心渗滤液处理设计规模200吨/天。</w:t>
      </w:r>
    </w:p>
    <w:p w14:paraId="1937A5C0">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项目资金投入及使用情况：本项目总投资为</w:t>
      </w:r>
      <w:r>
        <w:rPr>
          <w:rFonts w:hint="eastAsia" w:ascii="仿宋" w:hAnsi="仿宋" w:eastAsia="仿宋" w:cs="仿宋"/>
          <w:color w:val="000000" w:themeColor="text1"/>
          <w:sz w:val="32"/>
          <w:szCs w:val="32"/>
          <w:lang w:val="en-US" w:eastAsia="zh-CN"/>
          <w14:textFill>
            <w14:solidFill>
              <w14:schemeClr w14:val="tx1"/>
            </w14:solidFill>
          </w14:textFill>
        </w:rPr>
        <w:t>15.27</w:t>
      </w:r>
      <w:r>
        <w:rPr>
          <w:rFonts w:hint="eastAsia" w:ascii="仿宋" w:hAnsi="仿宋" w:eastAsia="仿宋" w:cs="仿宋"/>
          <w:color w:val="000000" w:themeColor="text1"/>
          <w:sz w:val="32"/>
          <w:szCs w:val="32"/>
          <w:lang w:eastAsia="zh-CN"/>
          <w14:textFill>
            <w14:solidFill>
              <w14:schemeClr w14:val="tx1"/>
            </w14:solidFill>
          </w14:textFill>
        </w:rPr>
        <w:t>亿元。资金来源为财政预算及申请地方政府专项债资金支持解决。截至</w:t>
      </w:r>
      <w:r>
        <w:rPr>
          <w:rFonts w:hint="eastAsia" w:ascii="仿宋" w:hAnsi="仿宋" w:eastAsia="仿宋" w:cs="仿宋"/>
          <w:color w:val="000000" w:themeColor="text1"/>
          <w:sz w:val="32"/>
          <w:szCs w:val="32"/>
          <w:lang w:val="en-US" w:eastAsia="zh-CN"/>
          <w14:textFill>
            <w14:solidFill>
              <w14:schemeClr w14:val="tx1"/>
            </w14:solidFill>
          </w14:textFill>
        </w:rPr>
        <w:t>2024年底</w:t>
      </w:r>
      <w:r>
        <w:rPr>
          <w:rFonts w:hint="eastAsia" w:ascii="仿宋" w:hAnsi="仿宋" w:eastAsia="仿宋" w:cs="仿宋"/>
          <w:color w:val="000000" w:themeColor="text1"/>
          <w:sz w:val="32"/>
          <w:szCs w:val="32"/>
          <w:lang w:eastAsia="zh-CN"/>
          <w14:textFill>
            <w14:solidFill>
              <w14:schemeClr w14:val="tx1"/>
            </w14:solidFill>
          </w14:textFill>
        </w:rPr>
        <w:t>累计申请专项债券资金</w:t>
      </w:r>
      <w:r>
        <w:rPr>
          <w:rFonts w:hint="eastAsia" w:ascii="仿宋" w:hAnsi="仿宋" w:eastAsia="仿宋" w:cs="仿宋"/>
          <w:color w:val="000000" w:themeColor="text1"/>
          <w:sz w:val="32"/>
          <w:szCs w:val="32"/>
          <w:lang w:val="en-US" w:eastAsia="zh-CN"/>
          <w14:textFill>
            <w14:solidFill>
              <w14:schemeClr w14:val="tx1"/>
            </w14:solidFill>
          </w14:textFill>
        </w:rPr>
        <w:t>2.71</w:t>
      </w:r>
      <w:r>
        <w:rPr>
          <w:rFonts w:hint="eastAsia" w:ascii="仿宋" w:hAnsi="仿宋" w:eastAsia="仿宋" w:cs="仿宋"/>
          <w:color w:val="000000" w:themeColor="text1"/>
          <w:sz w:val="32"/>
          <w:szCs w:val="32"/>
          <w:lang w:eastAsia="zh-CN"/>
          <w14:textFill>
            <w14:solidFill>
              <w14:schemeClr w14:val="tx1"/>
            </w14:solidFill>
          </w14:textFill>
        </w:rPr>
        <w:t>亿元已到位并已全部支付完成。</w:t>
      </w:r>
    </w:p>
    <w:p w14:paraId="038606A0">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00" w:firstLineChars="200"/>
        <w:jc w:val="both"/>
        <w:textAlignment w:val="auto"/>
        <w:rPr>
          <w:rFonts w:hint="eastAsia" w:ascii="方正仿宋_GBK" w:eastAsia="方正仿宋_GBK"/>
          <w:color w:val="000000" w:themeColor="text1"/>
          <w:sz w:val="30"/>
          <w:szCs w:val="30"/>
          <w:lang w:eastAsia="zh-CN"/>
          <w14:textFill>
            <w14:solidFill>
              <w14:schemeClr w14:val="tx1"/>
            </w14:solidFill>
          </w14:textFill>
        </w:rPr>
      </w:pPr>
      <w:r>
        <w:rPr>
          <w:rFonts w:hint="eastAsia" w:ascii="方正仿宋_GBK" w:eastAsia="方正仿宋_GBK" w:hAnsiTheme="minorHAnsi" w:cstheme="minorBidi"/>
          <w:color w:val="000000" w:themeColor="text1"/>
          <w:sz w:val="30"/>
          <w:szCs w:val="30"/>
          <w:lang w:val="en-US" w:eastAsia="zh-CN" w:bidi="ar-SA"/>
          <w14:textFill>
            <w14:solidFill>
              <w14:schemeClr w14:val="tx1"/>
            </w14:solidFill>
          </w14:textFill>
        </w:rPr>
        <w:t>（二）</w:t>
      </w:r>
      <w:r>
        <w:rPr>
          <w:rFonts w:hint="eastAsia" w:ascii="方正仿宋_GBK" w:eastAsia="方正仿宋_GBK"/>
          <w:color w:val="000000" w:themeColor="text1"/>
          <w:sz w:val="30"/>
          <w:szCs w:val="30"/>
          <w:lang w:eastAsia="zh-CN"/>
          <w14:textFill>
            <w14:solidFill>
              <w14:schemeClr w14:val="tx1"/>
            </w14:solidFill>
          </w14:textFill>
        </w:rPr>
        <w:t>绩效目标</w:t>
      </w:r>
    </w:p>
    <w:p w14:paraId="5946606A">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总体目标：建成城镇生活污水处理厂及生活垃圾处理系统2大处理设施，满足国家十四五规划的要求；本项目的实施可以进一步加大太湖流域水环境的保护力度，符合《苏州市国民经济和社会发展第十四个五年规划和二〇三五年远景目标纲要》的要求。</w:t>
      </w:r>
    </w:p>
    <w:p w14:paraId="1BB5B211">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本年度目标：</w:t>
      </w:r>
    </w:p>
    <w:p w14:paraId="5A22DAF7">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1.有序推进城镇生活污水处理厂施工。</w:t>
      </w:r>
    </w:p>
    <w:p w14:paraId="03D0B6D1">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2.完成桩基及基坑围护标段施工。</w:t>
      </w:r>
    </w:p>
    <w:p w14:paraId="40BD04DC">
      <w:pPr>
        <w:keepNext w:val="0"/>
        <w:keepLines w:val="0"/>
        <w:pageBreakBefore w:val="0"/>
        <w:widowControl w:val="0"/>
        <w:kinsoku/>
        <w:wordWrap/>
        <w:overflowPunct/>
        <w:topLinePunct w:val="0"/>
        <w:autoSpaceDE/>
        <w:autoSpaceDN/>
        <w:bidi w:val="0"/>
        <w:adjustRightInd/>
        <w:snapToGrid/>
        <w:spacing w:line="574" w:lineRule="exact"/>
        <w:ind w:firstLine="600" w:firstLineChars="200"/>
        <w:jc w:val="both"/>
        <w:textAlignment w:val="auto"/>
        <w:rPr>
          <w:rFonts w:ascii="黑体" w:hAnsi="黑体" w:eastAsia="黑体"/>
          <w:color w:val="000000" w:themeColor="text1"/>
          <w:sz w:val="30"/>
          <w:szCs w:val="30"/>
          <w:lang w:eastAsia="zh-CN"/>
          <w14:textFill>
            <w14:solidFill>
              <w14:schemeClr w14:val="tx1"/>
            </w14:solidFill>
          </w14:textFill>
        </w:rPr>
      </w:pPr>
      <w:r>
        <w:rPr>
          <w:rFonts w:hint="eastAsia" w:ascii="黑体" w:hAnsi="黑体" w:eastAsia="黑体"/>
          <w:color w:val="000000" w:themeColor="text1"/>
          <w:sz w:val="30"/>
          <w:szCs w:val="30"/>
          <w:lang w:eastAsia="zh-CN"/>
          <w14:textFill>
            <w14:solidFill>
              <w14:schemeClr w14:val="tx1"/>
            </w14:solidFill>
          </w14:textFill>
        </w:rPr>
        <w:t>二、评价情况</w:t>
      </w:r>
    </w:p>
    <w:p w14:paraId="7D94DC8B">
      <w:pPr>
        <w:keepNext w:val="0"/>
        <w:keepLines w:val="0"/>
        <w:pageBreakBefore w:val="0"/>
        <w:widowControl w:val="0"/>
        <w:kinsoku/>
        <w:wordWrap/>
        <w:overflowPunct/>
        <w:topLinePunct w:val="0"/>
        <w:autoSpaceDE/>
        <w:autoSpaceDN/>
        <w:bidi w:val="0"/>
        <w:adjustRightInd/>
        <w:snapToGrid/>
        <w:spacing w:line="574" w:lineRule="exact"/>
        <w:ind w:firstLine="584" w:firstLineChars="200"/>
        <w:jc w:val="both"/>
        <w:textAlignment w:val="auto"/>
        <w:rPr>
          <w:rFonts w:hint="eastAsia" w:ascii="方正仿宋_GBK" w:eastAsia="方正仿宋_GBK"/>
          <w:color w:val="000000" w:themeColor="text1"/>
          <w:sz w:val="30"/>
          <w:szCs w:val="30"/>
          <w:lang w:eastAsia="zh-CN"/>
          <w14:textFill>
            <w14:solidFill>
              <w14:schemeClr w14:val="tx1"/>
            </w14:solidFill>
          </w14:textFill>
        </w:rPr>
      </w:pPr>
      <w:r>
        <w:rPr>
          <w:rFonts w:hint="eastAsia" w:ascii="方正仿宋_GBK" w:eastAsia="方正仿宋_GBK"/>
          <w:color w:val="000000" w:themeColor="text1"/>
          <w:spacing w:val="-4"/>
          <w:sz w:val="30"/>
          <w:szCs w:val="30"/>
          <w:lang w:eastAsia="zh-CN"/>
          <w14:textFill>
            <w14:solidFill>
              <w14:schemeClr w14:val="tx1"/>
            </w14:solidFill>
          </w14:textFill>
        </w:rPr>
        <w:t>（一）项目特点分析</w:t>
      </w:r>
    </w:p>
    <w:p w14:paraId="756C064A">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苏州市国民经济和社会发展第十四个五年规划和二〇三五年远景目标纲要》提出“十四五”期间，苏州市应从严环境综合治理。全面打好碧水持久战。保护饮用水水源地，加强城乡河道治理，系统推进汇水区治理，推动重点断面“一断面一方案”提优整治。加强长江和太湖水污染防治，开展控源截污和应急防控，加强望虞河等引清河流综合治理，强化蓝藻、湖泛防控，加强阳澄湖水生态综合治理。确保长江干流水质稳定为Ⅱ类，主要通江支流水质稳定达到Ⅲ类。打造最靓丽的长江生态岸线，高质量规划建设张家港“江海交汇第一湾”等沿江特色精品乡村示范区、太仓郑和生态湿地、长江铁黄沙和双山生态岛。实施太湖、阳澄湖、太浦河等综合治理，建成10个省级生态美丽示范河湖。推进城乡污水处理设施和配套管网建设，健全科学精细管理制度，严格防控责任，构建“源头管控到位、厂网衔接配套、设施运维精细、污水处理优质、污泥处置安全”的城乡污水处理新格局。推进农田退水和养殖废水治理，全面消除农村黑臭水体。对现有污水处理设施提标改造，推动农村分散污水处理设施稳定达标排放，鼓励乡村建设生态沟渠、污水净化塘、地表径流集蓄池等设施。实施氮磷双控和主要水污染行业排放总量管控，全面削减水污染物排放。</w:t>
      </w:r>
    </w:p>
    <w:p w14:paraId="5A6ECB89">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本项目的实施可以进一步加大太湖流域水环境的保护力度，符合《苏州市国民经济和社会发展第十四个五年规划和二〇三五年远景目标纲要》的要求。</w:t>
      </w:r>
    </w:p>
    <w:p w14:paraId="759D492F">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根据本项目以上主要特点，绩效评价的要点，主要集中在工程的过程管理；投入产出效益方面的评估；以及惠民、提升居民满意度几个主要方面展开。</w:t>
      </w:r>
    </w:p>
    <w:p w14:paraId="26E1FC4A">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firstLine="600" w:firstLineChars="200"/>
        <w:jc w:val="both"/>
        <w:textAlignment w:val="auto"/>
        <w:rPr>
          <w:rFonts w:hint="eastAsia" w:ascii="方正仿宋_GBK" w:eastAsia="方正仿宋_GBK"/>
          <w:color w:val="000000" w:themeColor="text1"/>
          <w:sz w:val="30"/>
          <w:szCs w:val="30"/>
          <w:highlight w:val="none"/>
          <w:lang w:eastAsia="zh-CN"/>
          <w14:textFill>
            <w14:solidFill>
              <w14:schemeClr w14:val="tx1"/>
            </w14:solidFill>
          </w14:textFill>
        </w:rPr>
      </w:pPr>
      <w:r>
        <w:rPr>
          <w:rFonts w:hint="eastAsia" w:ascii="方正仿宋_GBK" w:eastAsia="方正仿宋_GBK" w:hAnsiTheme="minorHAnsi" w:cstheme="minorBidi"/>
          <w:color w:val="000000" w:themeColor="text1"/>
          <w:sz w:val="30"/>
          <w:szCs w:val="30"/>
          <w:highlight w:val="none"/>
          <w:lang w:val="en-US" w:eastAsia="zh-CN" w:bidi="ar-SA"/>
          <w14:textFill>
            <w14:solidFill>
              <w14:schemeClr w14:val="tx1"/>
            </w14:solidFill>
          </w14:textFill>
        </w:rPr>
        <w:t>（</w:t>
      </w:r>
      <w:r>
        <w:rPr>
          <w:rFonts w:hint="eastAsia" w:ascii="方正仿宋_GBK" w:eastAsia="方正仿宋_GBK" w:cstheme="minorBidi"/>
          <w:color w:val="000000" w:themeColor="text1"/>
          <w:sz w:val="30"/>
          <w:szCs w:val="30"/>
          <w:highlight w:val="none"/>
          <w:lang w:val="en-US" w:eastAsia="zh-CN" w:bidi="ar-SA"/>
          <w14:textFill>
            <w14:solidFill>
              <w14:schemeClr w14:val="tx1"/>
            </w14:solidFill>
          </w14:textFill>
        </w:rPr>
        <w:t>二</w:t>
      </w:r>
      <w:r>
        <w:rPr>
          <w:rFonts w:hint="eastAsia" w:ascii="方正仿宋_GBK" w:eastAsia="方正仿宋_GBK" w:hAnsiTheme="minorHAnsi" w:cstheme="minorBidi"/>
          <w:color w:val="000000" w:themeColor="text1"/>
          <w:sz w:val="30"/>
          <w:szCs w:val="30"/>
          <w:highlight w:val="none"/>
          <w:lang w:val="en-US" w:eastAsia="zh-CN" w:bidi="ar-SA"/>
          <w14:textFill>
            <w14:solidFill>
              <w14:schemeClr w14:val="tx1"/>
            </w14:solidFill>
          </w14:textFill>
        </w:rPr>
        <w:t>）</w:t>
      </w:r>
      <w:r>
        <w:rPr>
          <w:rFonts w:hint="eastAsia" w:ascii="方正仿宋_GBK" w:eastAsia="方正仿宋_GBK"/>
          <w:color w:val="000000" w:themeColor="text1"/>
          <w:spacing w:val="-4"/>
          <w:sz w:val="30"/>
          <w:szCs w:val="30"/>
          <w:highlight w:val="none"/>
          <w:lang w:eastAsia="zh-CN"/>
          <w14:textFill>
            <w14:solidFill>
              <w14:schemeClr w14:val="tx1"/>
            </w14:solidFill>
          </w14:textFill>
        </w:rPr>
        <w:t>评价思路方法</w:t>
      </w:r>
    </w:p>
    <w:p w14:paraId="16FB3331">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工程项目重点关注完工或进度与计划的比较，评价原则上有数据指标的，尽量用数据比较，无数据的定性指标，主要考虑社会效益以及各方的满意度，做到定性定量相结合。</w:t>
      </w:r>
    </w:p>
    <w:p w14:paraId="308D2116">
      <w:pPr>
        <w:keepNext w:val="0"/>
        <w:keepLines w:val="0"/>
        <w:pageBreakBefore w:val="0"/>
        <w:widowControl w:val="0"/>
        <w:kinsoku/>
        <w:wordWrap/>
        <w:overflowPunct/>
        <w:topLinePunct w:val="0"/>
        <w:autoSpaceDE/>
        <w:autoSpaceDN/>
        <w:bidi w:val="0"/>
        <w:adjustRightInd/>
        <w:snapToGrid/>
        <w:spacing w:line="574" w:lineRule="exact"/>
        <w:ind w:firstLine="584" w:firstLineChars="200"/>
        <w:jc w:val="both"/>
        <w:textAlignment w:val="auto"/>
        <w:rPr>
          <w:rFonts w:hint="eastAsia" w:ascii="方正仿宋_GBK" w:eastAsia="方正仿宋_GBK"/>
          <w:color w:val="000000" w:themeColor="text1"/>
          <w:sz w:val="30"/>
          <w:szCs w:val="30"/>
          <w:lang w:eastAsia="zh-CN"/>
          <w14:textFill>
            <w14:solidFill>
              <w14:schemeClr w14:val="tx1"/>
            </w14:solidFill>
          </w14:textFill>
        </w:rPr>
      </w:pPr>
      <w:r>
        <w:rPr>
          <w:rFonts w:hint="eastAsia" w:ascii="方正仿宋_GBK" w:eastAsia="方正仿宋_GBK"/>
          <w:color w:val="000000" w:themeColor="text1"/>
          <w:spacing w:val="-4"/>
          <w:sz w:val="30"/>
          <w:szCs w:val="30"/>
          <w:lang w:eastAsia="zh-CN"/>
          <w14:textFill>
            <w14:solidFill>
              <w14:schemeClr w14:val="tx1"/>
            </w14:solidFill>
          </w14:textFill>
        </w:rPr>
        <w:t>（三）评价工作情况</w:t>
      </w:r>
    </w:p>
    <w:p w14:paraId="47B05334">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对照设置的考核指标和评分依据逐项进行跟踪评价，评判各项指标实际完成情况。主要绩效指标分析如下：</w:t>
      </w:r>
    </w:p>
    <w:p w14:paraId="6CCA4671">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1.过程管理有效。指标分值为</w:t>
      </w:r>
      <w:r>
        <w:rPr>
          <w:rFonts w:hint="eastAsia" w:ascii="仿宋" w:hAnsi="仿宋" w:eastAsia="仿宋" w:cs="仿宋"/>
          <w:color w:val="000000" w:themeColor="text1"/>
          <w:sz w:val="32"/>
          <w:szCs w:val="32"/>
          <w:lang w:val="en-US" w:eastAsia="zh-CN"/>
          <w14:textFill>
            <w14:solidFill>
              <w14:schemeClr w14:val="tx1"/>
            </w14:solidFill>
          </w14:textFill>
        </w:rPr>
        <w:t>40</w:t>
      </w:r>
      <w:r>
        <w:rPr>
          <w:rFonts w:hint="eastAsia" w:ascii="仿宋" w:hAnsi="仿宋" w:eastAsia="仿宋" w:cs="仿宋"/>
          <w:color w:val="000000" w:themeColor="text1"/>
          <w:sz w:val="32"/>
          <w:szCs w:val="32"/>
          <w:lang w:eastAsia="zh-CN"/>
          <w14:textFill>
            <w14:solidFill>
              <w14:schemeClr w14:val="tx1"/>
            </w14:solidFill>
          </w14:textFill>
        </w:rPr>
        <w:t>分，评价得分</w:t>
      </w:r>
      <w:r>
        <w:rPr>
          <w:rFonts w:hint="eastAsia" w:ascii="仿宋" w:hAnsi="仿宋" w:eastAsia="仿宋" w:cs="仿宋"/>
          <w:color w:val="000000" w:themeColor="text1"/>
          <w:sz w:val="32"/>
          <w:szCs w:val="32"/>
          <w:lang w:val="en-US" w:eastAsia="zh-CN"/>
          <w14:textFill>
            <w14:solidFill>
              <w14:schemeClr w14:val="tx1"/>
            </w14:solidFill>
          </w14:textFill>
        </w:rPr>
        <w:t>40</w:t>
      </w:r>
      <w:r>
        <w:rPr>
          <w:rFonts w:hint="eastAsia" w:ascii="仿宋" w:hAnsi="仿宋" w:eastAsia="仿宋" w:cs="仿宋"/>
          <w:color w:val="000000" w:themeColor="text1"/>
          <w:sz w:val="32"/>
          <w:szCs w:val="32"/>
          <w:lang w:eastAsia="zh-CN"/>
          <w14:textFill>
            <w14:solidFill>
              <w14:schemeClr w14:val="tx1"/>
            </w14:solidFill>
          </w14:textFill>
        </w:rPr>
        <w:t>分，得分率100%。专项债资金支出及时，年度支出执行率100%；资金审批及使用符合规范，管理制度健全，执行到位。</w:t>
      </w:r>
    </w:p>
    <w:p w14:paraId="689119C1">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2</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项目产出目标全部按计划完成。指标分值为</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0分，评价得分</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0分，得分率100%。砼浇筑、土方开挖超出预期值，完成执行率</w:t>
      </w:r>
      <w:r>
        <w:rPr>
          <w:rFonts w:hint="eastAsia" w:ascii="仿宋" w:hAnsi="仿宋" w:eastAsia="仿宋" w:cs="仿宋"/>
          <w:color w:val="000000" w:themeColor="text1"/>
          <w:sz w:val="32"/>
          <w:szCs w:val="32"/>
          <w:lang w:val="en-US" w:eastAsia="zh-CN"/>
          <w14:textFill>
            <w14:solidFill>
              <w14:schemeClr w14:val="tx1"/>
            </w14:solidFill>
          </w14:textFill>
        </w:rPr>
        <w:t>100%；分部分项验收</w:t>
      </w:r>
      <w:r>
        <w:rPr>
          <w:rFonts w:hint="eastAsia" w:ascii="仿宋" w:hAnsi="仿宋" w:eastAsia="仿宋" w:cs="仿宋"/>
          <w:color w:val="000000" w:themeColor="text1"/>
          <w:sz w:val="32"/>
          <w:szCs w:val="32"/>
          <w:lang w:eastAsia="zh-CN"/>
          <w14:textFill>
            <w14:solidFill>
              <w14:schemeClr w14:val="tx1"/>
            </w14:solidFill>
          </w14:textFill>
        </w:rPr>
        <w:t>合格率100%。</w:t>
      </w:r>
    </w:p>
    <w:p w14:paraId="1BC4B5C8">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3.项目效益目标全部按计划完成。指标分值为</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0分，评价得分</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0分，得分率100%。全年无重大安全事故，完成率</w:t>
      </w:r>
      <w:r>
        <w:rPr>
          <w:rFonts w:hint="eastAsia" w:ascii="仿宋" w:hAnsi="仿宋" w:eastAsia="仿宋" w:cs="仿宋"/>
          <w:color w:val="000000" w:themeColor="text1"/>
          <w:sz w:val="32"/>
          <w:szCs w:val="32"/>
          <w:lang w:val="en-US" w:eastAsia="zh-CN"/>
          <w14:textFill>
            <w14:solidFill>
              <w14:schemeClr w14:val="tx1"/>
            </w14:solidFill>
          </w14:textFill>
        </w:rPr>
        <w:t>100%；开展安全生产培训9次，完成率100%。</w:t>
      </w:r>
    </w:p>
    <w:p w14:paraId="5C3237C7">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参建单位满意度较高。指标分值为</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lang w:eastAsia="zh-CN"/>
          <w14:textFill>
            <w14:solidFill>
              <w14:schemeClr w14:val="tx1"/>
            </w14:solidFill>
          </w14:textFill>
        </w:rPr>
        <w:t>分，评价得分</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lang w:eastAsia="zh-CN"/>
          <w14:textFill>
            <w14:solidFill>
              <w14:schemeClr w14:val="tx1"/>
            </w14:solidFill>
          </w14:textFill>
        </w:rPr>
        <w:t>分，得分率100%。</w:t>
      </w:r>
    </w:p>
    <w:p w14:paraId="7499A299">
      <w:pPr>
        <w:keepNext w:val="0"/>
        <w:keepLines w:val="0"/>
        <w:pageBreakBefore w:val="0"/>
        <w:widowControl w:val="0"/>
        <w:numPr>
          <w:ilvl w:val="0"/>
          <w:numId w:val="1"/>
        </w:numPr>
        <w:kinsoku/>
        <w:wordWrap/>
        <w:overflowPunct/>
        <w:topLinePunct w:val="0"/>
        <w:autoSpaceDE/>
        <w:autoSpaceDN/>
        <w:bidi w:val="0"/>
        <w:adjustRightInd/>
        <w:snapToGrid/>
        <w:spacing w:line="574" w:lineRule="exact"/>
        <w:ind w:firstLine="600" w:firstLineChars="200"/>
        <w:jc w:val="both"/>
        <w:textAlignment w:val="auto"/>
        <w:rPr>
          <w:rFonts w:hint="eastAsia" w:ascii="方正仿宋_GBK" w:eastAsia="方正仿宋_GBK"/>
          <w:color w:val="000000" w:themeColor="text1"/>
          <w:sz w:val="30"/>
          <w:szCs w:val="30"/>
          <w:lang w:eastAsia="zh-CN"/>
          <w14:textFill>
            <w14:solidFill>
              <w14:schemeClr w14:val="tx1"/>
            </w14:solidFill>
          </w14:textFill>
        </w:rPr>
      </w:pPr>
      <w:r>
        <w:rPr>
          <w:rFonts w:hint="eastAsia" w:ascii="方正仿宋_GBK" w:eastAsia="方正仿宋_GBK"/>
          <w:color w:val="000000" w:themeColor="text1"/>
          <w:sz w:val="30"/>
          <w:szCs w:val="30"/>
          <w:lang w:eastAsia="zh-CN"/>
          <w14:textFill>
            <w14:solidFill>
              <w14:schemeClr w14:val="tx1"/>
            </w14:solidFill>
          </w14:textFill>
        </w:rPr>
        <w:t>绩效评价结论</w:t>
      </w:r>
    </w:p>
    <w:p w14:paraId="02ED6D72">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经自我评价，黄埭水质净化厂及再生资源中心（黄埭城镇污水垃圾处理工程）项目专项债资金评分为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lang w:eastAsia="zh-CN"/>
          <w14:textFill>
            <w14:solidFill>
              <w14:schemeClr w14:val="tx1"/>
            </w14:solidFill>
          </w14:textFill>
        </w:rPr>
        <w:t>分，综合评价等级为“优”</w:t>
      </w:r>
    </w:p>
    <w:p w14:paraId="460AF32B">
      <w:pPr>
        <w:keepNext w:val="0"/>
        <w:keepLines w:val="0"/>
        <w:pageBreakBefore w:val="0"/>
        <w:widowControl w:val="0"/>
        <w:numPr>
          <w:ilvl w:val="0"/>
          <w:numId w:val="2"/>
        </w:numPr>
        <w:kinsoku/>
        <w:wordWrap/>
        <w:overflowPunct/>
        <w:topLinePunct w:val="0"/>
        <w:autoSpaceDE/>
        <w:autoSpaceDN/>
        <w:bidi w:val="0"/>
        <w:adjustRightInd/>
        <w:snapToGrid/>
        <w:spacing w:line="574" w:lineRule="exact"/>
        <w:ind w:firstLine="600" w:firstLineChars="200"/>
        <w:jc w:val="both"/>
        <w:textAlignment w:val="auto"/>
        <w:rPr>
          <w:rFonts w:hint="eastAsia" w:ascii="方正仿宋_GBK" w:eastAsia="方正仿宋_GBK"/>
          <w:color w:val="000000" w:themeColor="text1"/>
          <w:spacing w:val="-15"/>
          <w:sz w:val="30"/>
          <w:szCs w:val="30"/>
          <w:lang w:eastAsia="zh-CN"/>
          <w14:textFill>
            <w14:solidFill>
              <w14:schemeClr w14:val="tx1"/>
            </w14:solidFill>
          </w14:textFill>
        </w:rPr>
      </w:pPr>
      <w:r>
        <w:rPr>
          <w:rFonts w:hint="eastAsia" w:ascii="黑体" w:hAnsi="黑体" w:eastAsia="黑体"/>
          <w:color w:val="000000" w:themeColor="text1"/>
          <w:sz w:val="30"/>
          <w:szCs w:val="30"/>
          <w:lang w:eastAsia="zh-CN"/>
          <w14:textFill>
            <w14:solidFill>
              <w14:schemeClr w14:val="tx1"/>
            </w14:solidFill>
          </w14:textFill>
        </w:rPr>
        <w:t>项目绩效</w:t>
      </w:r>
    </w:p>
    <w:p w14:paraId="31A98CE7">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工程性质决定了工程效益，本工程效益主要体现在社会效益和环境效益，它的投资效益具有间接性、隐蔽性和分散性。由于它的投资带来了其他部门生产效益提高；由于它的投资使污染减少，因水污染的减少使人们得到了广泛的、无形的不易察觉的收益；由于环境质量的改善，使整个社会分散地、普遍地得到了收益。</w:t>
      </w:r>
    </w:p>
    <w:p w14:paraId="30D3DC93">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项目的建设将改善相城区内河流水系的水质，保证工农业的正常生产及居民的日常学习生活。避免污水排放对城镇水系的污染以及由此产生的经济损失，减轻污水对地下水源的污染，使区内人民生活环境和生态环境都得以大幅度改观。将对改善投资环境，吸引外资，发展工业经济，提高工业产品质量等起到积极、有效的作用。因此，本项目所产生的间接经济效益将是巨大的。</w:t>
      </w:r>
    </w:p>
    <w:p w14:paraId="29E3FE96">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黄埭水质净化厂及再生资源中心（黄埭城镇污水垃圾处理工程）项目是一项环保工程，它对改善黄埭高新区的环境质量，保证黄埭高新区的持续发展，具有战略意义。</w:t>
      </w:r>
    </w:p>
    <w:p w14:paraId="717DE22C">
      <w:pPr>
        <w:keepNext w:val="0"/>
        <w:keepLines w:val="0"/>
        <w:pageBreakBefore w:val="0"/>
        <w:widowControl w:val="0"/>
        <w:numPr>
          <w:ilvl w:val="0"/>
          <w:numId w:val="2"/>
        </w:numPr>
        <w:kinsoku/>
        <w:wordWrap/>
        <w:overflowPunct/>
        <w:topLinePunct w:val="0"/>
        <w:autoSpaceDE/>
        <w:autoSpaceDN/>
        <w:bidi w:val="0"/>
        <w:adjustRightInd/>
        <w:snapToGrid/>
        <w:spacing w:line="574" w:lineRule="exact"/>
        <w:ind w:left="0" w:leftChars="0" w:firstLine="600" w:firstLineChars="200"/>
        <w:jc w:val="both"/>
        <w:textAlignment w:val="auto"/>
        <w:rPr>
          <w:rFonts w:hint="eastAsia" w:ascii="方正仿宋_GBK" w:eastAsia="方正仿宋_GBK"/>
          <w:color w:val="000000" w:themeColor="text1"/>
          <w:sz w:val="30"/>
          <w:szCs w:val="30"/>
          <w:lang w:eastAsia="zh-CN"/>
          <w14:textFill>
            <w14:solidFill>
              <w14:schemeClr w14:val="tx1"/>
            </w14:solidFill>
          </w14:textFill>
        </w:rPr>
      </w:pPr>
      <w:r>
        <w:rPr>
          <w:rFonts w:hint="eastAsia" w:ascii="黑体" w:hAnsi="黑体" w:eastAsia="黑体"/>
          <w:color w:val="000000" w:themeColor="text1"/>
          <w:sz w:val="30"/>
          <w:szCs w:val="30"/>
          <w:lang w:eastAsia="zh-CN"/>
          <w14:textFill>
            <w14:solidFill>
              <w14:schemeClr w14:val="tx1"/>
            </w14:solidFill>
          </w14:textFill>
        </w:rPr>
        <w:t>存在问题</w:t>
      </w:r>
    </w:p>
    <w:p w14:paraId="73FA7549">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项目决策投入、管理实施、产出效益等方面实施均比较规范，暂无问题。</w:t>
      </w:r>
    </w:p>
    <w:p w14:paraId="4209ECDF">
      <w:pPr>
        <w:keepNext w:val="0"/>
        <w:keepLines w:val="0"/>
        <w:pageBreakBefore w:val="0"/>
        <w:widowControl w:val="0"/>
        <w:numPr>
          <w:ilvl w:val="0"/>
          <w:numId w:val="2"/>
        </w:numPr>
        <w:kinsoku/>
        <w:wordWrap/>
        <w:overflowPunct/>
        <w:topLinePunct w:val="0"/>
        <w:autoSpaceDE/>
        <w:autoSpaceDN/>
        <w:bidi w:val="0"/>
        <w:adjustRightInd/>
        <w:snapToGrid/>
        <w:spacing w:line="574" w:lineRule="exact"/>
        <w:ind w:left="0" w:leftChars="0" w:firstLine="600" w:firstLineChars="200"/>
        <w:jc w:val="both"/>
        <w:textAlignment w:val="auto"/>
        <w:rPr>
          <w:rFonts w:hint="eastAsia" w:ascii="黑体" w:hAnsi="黑体" w:eastAsia="黑体"/>
          <w:color w:val="000000" w:themeColor="text1"/>
          <w:sz w:val="30"/>
          <w:szCs w:val="30"/>
          <w:lang w:eastAsia="zh-CN"/>
          <w14:textFill>
            <w14:solidFill>
              <w14:schemeClr w14:val="tx1"/>
            </w14:solidFill>
          </w14:textFill>
        </w:rPr>
      </w:pPr>
      <w:r>
        <w:rPr>
          <w:rFonts w:hint="eastAsia" w:ascii="黑体" w:hAnsi="黑体" w:eastAsia="黑体"/>
          <w:color w:val="000000" w:themeColor="text1"/>
          <w:sz w:val="30"/>
          <w:szCs w:val="30"/>
          <w:lang w:eastAsia="zh-CN"/>
          <w14:textFill>
            <w14:solidFill>
              <w14:schemeClr w14:val="tx1"/>
            </w14:solidFill>
          </w14:textFill>
        </w:rPr>
        <w:t xml:space="preserve">有关建议 </w:t>
      </w:r>
    </w:p>
    <w:p w14:paraId="7D3605A4">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both"/>
        <w:textAlignment w:val="auto"/>
        <w:rPr>
          <w:rFonts w:hint="eastAsia" w:ascii="方正仿宋_GBK" w:eastAsia="方正仿宋_GBK"/>
          <w:color w:val="000000" w:themeColor="text1"/>
          <w:spacing w:val="-15"/>
          <w:sz w:val="30"/>
          <w:szCs w:val="30"/>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继续保持对该项目的跟踪考查及不定期的现场考查，确保项目实施规范有序。</w:t>
      </w:r>
    </w:p>
    <w:p w14:paraId="30FA353D">
      <w:pPr>
        <w:keepNext w:val="0"/>
        <w:keepLines w:val="0"/>
        <w:pageBreakBefore w:val="0"/>
        <w:widowControl w:val="0"/>
        <w:numPr>
          <w:ilvl w:val="0"/>
          <w:numId w:val="2"/>
        </w:numPr>
        <w:kinsoku/>
        <w:wordWrap/>
        <w:overflowPunct/>
        <w:topLinePunct w:val="0"/>
        <w:autoSpaceDE/>
        <w:autoSpaceDN/>
        <w:bidi w:val="0"/>
        <w:adjustRightInd/>
        <w:snapToGrid/>
        <w:spacing w:line="574" w:lineRule="exact"/>
        <w:ind w:left="0" w:leftChars="0" w:firstLine="600" w:firstLineChars="200"/>
        <w:jc w:val="both"/>
        <w:textAlignment w:val="auto"/>
        <w:rPr>
          <w:rFonts w:hint="eastAsia" w:ascii="方正仿宋_GBK" w:hAnsi="Arial Unicode MS" w:eastAsia="方正仿宋_GBK" w:cs="Arial Unicode MS"/>
          <w:color w:val="000000" w:themeColor="text1"/>
          <w:sz w:val="30"/>
          <w:szCs w:val="30"/>
          <w:lang w:eastAsia="zh-CN"/>
          <w14:textFill>
            <w14:solidFill>
              <w14:schemeClr w14:val="tx1"/>
            </w14:solidFill>
          </w14:textFill>
        </w:rPr>
      </w:pPr>
      <w:r>
        <w:rPr>
          <w:rFonts w:hint="eastAsia" w:ascii="黑体" w:hAnsi="黑体" w:eastAsia="黑体"/>
          <w:color w:val="000000" w:themeColor="text1"/>
          <w:sz w:val="30"/>
          <w:szCs w:val="30"/>
          <w:lang w:eastAsia="zh-CN"/>
          <w14:textFill>
            <w14:solidFill>
              <w14:schemeClr w14:val="tx1"/>
            </w14:solidFill>
          </w14:textFill>
        </w:rPr>
        <w:t>相关信息</w:t>
      </w:r>
    </w:p>
    <w:p w14:paraId="124F80EF">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580" w:firstLineChars="200"/>
        <w:jc w:val="both"/>
        <w:textAlignment w:val="auto"/>
        <w:rPr>
          <w:rFonts w:hint="eastAsia" w:ascii="仿宋" w:hAnsi="仿宋" w:eastAsia="仿宋" w:cs="仿宋"/>
          <w:color w:val="000000" w:themeColor="text1"/>
          <w:spacing w:val="-15"/>
          <w:sz w:val="32"/>
          <w:szCs w:val="32"/>
          <w:lang w:eastAsia="zh-CN"/>
          <w14:textFill>
            <w14:solidFill>
              <w14:schemeClr w14:val="tx1"/>
            </w14:solidFill>
          </w14:textFill>
        </w:rPr>
      </w:pPr>
      <w:r>
        <w:rPr>
          <w:rFonts w:hint="eastAsia" w:ascii="仿宋" w:hAnsi="仿宋" w:eastAsia="仿宋" w:cs="仿宋"/>
          <w:color w:val="000000" w:themeColor="text1"/>
          <w:spacing w:val="-15"/>
          <w:sz w:val="32"/>
          <w:szCs w:val="32"/>
          <w:lang w:eastAsia="zh-CN"/>
          <w14:textFill>
            <w14:solidFill>
              <w14:schemeClr w14:val="tx1"/>
            </w14:solidFill>
          </w14:textFill>
        </w:rPr>
        <w:t>绩效评价评分表、评价指标分析、社会测评问卷以及其他相关信息，以评价报告附件的形式反映。</w:t>
      </w:r>
    </w:p>
    <w:p w14:paraId="5ED4FB95">
      <w:pPr>
        <w:keepNext w:val="0"/>
        <w:keepLines w:val="0"/>
        <w:pageBreakBefore w:val="0"/>
        <w:widowControl w:val="0"/>
        <w:kinsoku/>
        <w:wordWrap/>
        <w:overflowPunct/>
        <w:topLinePunct w:val="0"/>
        <w:autoSpaceDE/>
        <w:autoSpaceDN/>
        <w:bidi w:val="0"/>
        <w:adjustRightInd/>
        <w:snapToGrid/>
        <w:spacing w:line="574" w:lineRule="exact"/>
        <w:ind w:firstLine="600" w:firstLineChars="200"/>
        <w:jc w:val="both"/>
        <w:textAlignment w:val="auto"/>
        <w:rPr>
          <w:rFonts w:hint="eastAsia" w:ascii="方正仿宋_GBK" w:hAnsi="Arial Unicode MS" w:eastAsia="方正仿宋_GBK" w:cs="Arial Unicode MS"/>
          <w:color w:val="000000" w:themeColor="text1"/>
          <w:sz w:val="30"/>
          <w:szCs w:val="30"/>
          <w:lang w:eastAsia="zh-CN"/>
          <w14:textFill>
            <w14:solidFill>
              <w14:schemeClr w14:val="tx1"/>
            </w14:solidFill>
          </w14:textFill>
        </w:rPr>
      </w:pPr>
      <w:r>
        <w:rPr>
          <w:rFonts w:hint="eastAsia" w:ascii="方正仿宋_GBK" w:hAnsi="Arial Unicode MS" w:eastAsia="方正仿宋_GBK" w:cs="Arial Unicode MS"/>
          <w:color w:val="000000" w:themeColor="text1"/>
          <w:sz w:val="30"/>
          <w:szCs w:val="30"/>
          <w:lang w:eastAsia="zh-CN"/>
          <w14:textFill>
            <w14:solidFill>
              <w14:schemeClr w14:val="tx1"/>
            </w14:solidFill>
          </w14:textFill>
        </w:rPr>
        <w:t>附表：专项债券项目资金绩效年度自评价情况表。</w:t>
      </w:r>
    </w:p>
    <w:p w14:paraId="6E7FAFA0">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580" w:firstLineChars="200"/>
        <w:jc w:val="both"/>
        <w:textAlignment w:val="auto"/>
        <w:rPr>
          <w:rFonts w:hint="eastAsia" w:ascii="仿宋" w:hAnsi="仿宋" w:eastAsia="仿宋" w:cs="仿宋"/>
          <w:color w:val="000000" w:themeColor="text1"/>
          <w:spacing w:val="-15"/>
          <w:sz w:val="32"/>
          <w:szCs w:val="32"/>
          <w:lang w:eastAsia="zh-CN"/>
          <w14:textFill>
            <w14:solidFill>
              <w14:schemeClr w14:val="tx1"/>
            </w14:solidFill>
          </w14:textFill>
        </w:rPr>
      </w:pPr>
    </w:p>
    <w:sectPr>
      <w:type w:val="continuous"/>
      <w:pgSz w:w="11910" w:h="16840"/>
      <w:pgMar w:top="2098" w:right="1474" w:bottom="1984" w:left="158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Arial Unicode MS"/>
    <w:panose1 w:val="03000509000000000000"/>
    <w:charset w:val="86"/>
    <w:family w:val="swiss"/>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E4EA6"/>
    <w:multiLevelType w:val="singleLevel"/>
    <w:tmpl w:val="009E4EA6"/>
    <w:lvl w:ilvl="0" w:tentative="0">
      <w:start w:val="4"/>
      <w:numFmt w:val="chineseCounting"/>
      <w:suff w:val="nothing"/>
      <w:lvlText w:val="（%1）"/>
      <w:lvlJc w:val="left"/>
      <w:rPr>
        <w:rFonts w:hint="eastAsia"/>
      </w:rPr>
    </w:lvl>
  </w:abstractNum>
  <w:abstractNum w:abstractNumId="1">
    <w:nsid w:val="37F41BD6"/>
    <w:multiLevelType w:val="singleLevel"/>
    <w:tmpl w:val="37F41BD6"/>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OGNjYTlkY2UzMzEyYjQxNWExZGMwMzA2N2FhZDMifQ=="/>
  </w:docVars>
  <w:rsids>
    <w:rsidRoot w:val="006A0286"/>
    <w:rsid w:val="0000186F"/>
    <w:rsid w:val="00027842"/>
    <w:rsid w:val="000F0010"/>
    <w:rsid w:val="001076FD"/>
    <w:rsid w:val="00112A3C"/>
    <w:rsid w:val="0012335B"/>
    <w:rsid w:val="001D43CE"/>
    <w:rsid w:val="001E1F08"/>
    <w:rsid w:val="001F5652"/>
    <w:rsid w:val="002034C4"/>
    <w:rsid w:val="00223670"/>
    <w:rsid w:val="002F39B9"/>
    <w:rsid w:val="00317F35"/>
    <w:rsid w:val="003D4D43"/>
    <w:rsid w:val="00412A90"/>
    <w:rsid w:val="00427AA3"/>
    <w:rsid w:val="00453872"/>
    <w:rsid w:val="00485FCA"/>
    <w:rsid w:val="00496584"/>
    <w:rsid w:val="004B1555"/>
    <w:rsid w:val="004E3E98"/>
    <w:rsid w:val="004F2889"/>
    <w:rsid w:val="00541FD2"/>
    <w:rsid w:val="0055497B"/>
    <w:rsid w:val="0058181F"/>
    <w:rsid w:val="005C5968"/>
    <w:rsid w:val="005D094F"/>
    <w:rsid w:val="005D61F8"/>
    <w:rsid w:val="006032DC"/>
    <w:rsid w:val="006A0286"/>
    <w:rsid w:val="006F1257"/>
    <w:rsid w:val="006F2AB8"/>
    <w:rsid w:val="00705B52"/>
    <w:rsid w:val="0072674E"/>
    <w:rsid w:val="007416BA"/>
    <w:rsid w:val="0075652D"/>
    <w:rsid w:val="00784065"/>
    <w:rsid w:val="007A754E"/>
    <w:rsid w:val="00830C91"/>
    <w:rsid w:val="008C735A"/>
    <w:rsid w:val="008D7527"/>
    <w:rsid w:val="008F6FC9"/>
    <w:rsid w:val="00926E98"/>
    <w:rsid w:val="0095504B"/>
    <w:rsid w:val="009B2D68"/>
    <w:rsid w:val="00A14DE2"/>
    <w:rsid w:val="00A72387"/>
    <w:rsid w:val="00A863A2"/>
    <w:rsid w:val="00AA24DC"/>
    <w:rsid w:val="00AC69E3"/>
    <w:rsid w:val="00B14C89"/>
    <w:rsid w:val="00B33955"/>
    <w:rsid w:val="00BD1F01"/>
    <w:rsid w:val="00CB64D3"/>
    <w:rsid w:val="00D20830"/>
    <w:rsid w:val="00D71C46"/>
    <w:rsid w:val="00D855DD"/>
    <w:rsid w:val="00D85F96"/>
    <w:rsid w:val="00DE067D"/>
    <w:rsid w:val="00DF053C"/>
    <w:rsid w:val="00E1011A"/>
    <w:rsid w:val="00E70A55"/>
    <w:rsid w:val="00EB03FD"/>
    <w:rsid w:val="00EB7E60"/>
    <w:rsid w:val="00ED06B2"/>
    <w:rsid w:val="00EF65E3"/>
    <w:rsid w:val="00F161C4"/>
    <w:rsid w:val="00F35A70"/>
    <w:rsid w:val="00F4202D"/>
    <w:rsid w:val="00FB5E7E"/>
    <w:rsid w:val="00FC405A"/>
    <w:rsid w:val="00FC7877"/>
    <w:rsid w:val="03261624"/>
    <w:rsid w:val="035E2B6B"/>
    <w:rsid w:val="05917228"/>
    <w:rsid w:val="05CC64B2"/>
    <w:rsid w:val="06604E4C"/>
    <w:rsid w:val="0AAE43D8"/>
    <w:rsid w:val="0DC363ED"/>
    <w:rsid w:val="14643D5A"/>
    <w:rsid w:val="16EB42BE"/>
    <w:rsid w:val="1A6920CA"/>
    <w:rsid w:val="1F7237CF"/>
    <w:rsid w:val="222F3BF9"/>
    <w:rsid w:val="28C64B8B"/>
    <w:rsid w:val="292C49EE"/>
    <w:rsid w:val="29FB0865"/>
    <w:rsid w:val="2AA36F32"/>
    <w:rsid w:val="2AC46EA9"/>
    <w:rsid w:val="2DF70DDE"/>
    <w:rsid w:val="2E3A7A60"/>
    <w:rsid w:val="2E4C5B33"/>
    <w:rsid w:val="323D7C6C"/>
    <w:rsid w:val="331217FF"/>
    <w:rsid w:val="34C603ED"/>
    <w:rsid w:val="359A7184"/>
    <w:rsid w:val="36203B2D"/>
    <w:rsid w:val="3AD273C0"/>
    <w:rsid w:val="3B714E2B"/>
    <w:rsid w:val="3BF03FA1"/>
    <w:rsid w:val="3C447E49"/>
    <w:rsid w:val="3DFA2EB5"/>
    <w:rsid w:val="3EE85404"/>
    <w:rsid w:val="3F852C53"/>
    <w:rsid w:val="3FFF2A05"/>
    <w:rsid w:val="40AE2F87"/>
    <w:rsid w:val="41614FF9"/>
    <w:rsid w:val="46732152"/>
    <w:rsid w:val="46F030A7"/>
    <w:rsid w:val="48013092"/>
    <w:rsid w:val="48D367DD"/>
    <w:rsid w:val="4A1946C3"/>
    <w:rsid w:val="4BAD3E92"/>
    <w:rsid w:val="57407733"/>
    <w:rsid w:val="59DB7BE7"/>
    <w:rsid w:val="5B906996"/>
    <w:rsid w:val="5C4E1BEB"/>
    <w:rsid w:val="617D1584"/>
    <w:rsid w:val="62E13CC8"/>
    <w:rsid w:val="63CC1360"/>
    <w:rsid w:val="68AE15EE"/>
    <w:rsid w:val="6AC02C0D"/>
    <w:rsid w:val="6B431148"/>
    <w:rsid w:val="6B7C455F"/>
    <w:rsid w:val="6CDC1854"/>
    <w:rsid w:val="6D2A25C0"/>
    <w:rsid w:val="6E250ECD"/>
    <w:rsid w:val="6E2F3685"/>
    <w:rsid w:val="745A5E80"/>
    <w:rsid w:val="74D06143"/>
    <w:rsid w:val="75271ADB"/>
    <w:rsid w:val="78F817C4"/>
    <w:rsid w:val="79CE69C9"/>
    <w:rsid w:val="7DF54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1"/>
    <w:pPr>
      <w:ind w:left="100"/>
      <w:outlineLvl w:val="0"/>
    </w:pPr>
    <w:rPr>
      <w:rFonts w:ascii="宋体" w:hAnsi="宋体" w:eastAsia="宋体"/>
      <w:sz w:val="36"/>
      <w:szCs w:val="36"/>
    </w:rPr>
  </w:style>
  <w:style w:type="paragraph" w:styleId="3">
    <w:name w:val="heading 2"/>
    <w:basedOn w:val="1"/>
    <w:next w:val="1"/>
    <w:autoRedefine/>
    <w:qFormat/>
    <w:uiPriority w:val="1"/>
    <w:pPr>
      <w:ind w:left="-21" w:firstLine="2592"/>
      <w:outlineLvl w:val="1"/>
    </w:pPr>
    <w:rPr>
      <w:rFonts w:ascii="宋体" w:hAnsi="宋体" w:eastAsia="宋体"/>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spacing w:before="207"/>
      <w:ind w:left="120"/>
    </w:pPr>
    <w:rPr>
      <w:rFonts w:ascii="宋体" w:hAnsi="宋体" w:eastAsia="宋体"/>
      <w:sz w:val="30"/>
      <w:szCs w:val="30"/>
    </w:rPr>
  </w:style>
  <w:style w:type="paragraph" w:styleId="5">
    <w:name w:val="footer"/>
    <w:basedOn w:val="1"/>
    <w:link w:val="15"/>
    <w:autoRedefine/>
    <w:unhideWhenUsed/>
    <w:qFormat/>
    <w:uiPriority w:val="99"/>
    <w:pPr>
      <w:tabs>
        <w:tab w:val="center" w:pos="4153"/>
        <w:tab w:val="right" w:pos="8306"/>
      </w:tabs>
      <w:snapToGrid w:val="0"/>
    </w:pPr>
    <w:rPr>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autoRedefine/>
    <w:semiHidden/>
    <w:unhideWhenUsed/>
    <w:qFormat/>
    <w:uiPriority w:val="2"/>
    <w:tblPr>
      <w:tblCellMar>
        <w:top w:w="0" w:type="dxa"/>
        <w:left w:w="0" w:type="dxa"/>
        <w:bottom w:w="0" w:type="dxa"/>
        <w:right w:w="0" w:type="dxa"/>
      </w:tblCellMar>
    </w:tblPr>
  </w:style>
  <w:style w:type="paragraph" w:styleId="11">
    <w:name w:val="List Paragraph"/>
    <w:basedOn w:val="1"/>
    <w:autoRedefine/>
    <w:qFormat/>
    <w:uiPriority w:val="1"/>
  </w:style>
  <w:style w:type="paragraph" w:customStyle="1" w:styleId="12">
    <w:name w:val="Table Paragraph"/>
    <w:basedOn w:val="1"/>
    <w:autoRedefine/>
    <w:qFormat/>
    <w:uiPriority w:val="1"/>
  </w:style>
  <w:style w:type="paragraph" w:customStyle="1" w:styleId="13">
    <w:name w:val="Default"/>
    <w:autoRedefine/>
    <w:qFormat/>
    <w:uiPriority w:val="0"/>
    <w:pPr>
      <w:widowControl w:val="0"/>
      <w:autoSpaceDE w:val="0"/>
      <w:autoSpaceDN w:val="0"/>
      <w:adjustRightInd w:val="0"/>
    </w:pPr>
    <w:rPr>
      <w:rFonts w:ascii="方正黑体_GBK" w:hAnsi="方正黑体_GBK" w:cs="方正黑体_GBK" w:eastAsiaTheme="minorEastAsia"/>
      <w:color w:val="000000"/>
      <w:sz w:val="24"/>
      <w:szCs w:val="24"/>
      <w:lang w:val="en-US" w:eastAsia="en-US" w:bidi="ar-SA"/>
    </w:rPr>
  </w:style>
  <w:style w:type="character" w:customStyle="1" w:styleId="14">
    <w:name w:val="页眉 字符"/>
    <w:basedOn w:val="9"/>
    <w:link w:val="6"/>
    <w:autoRedefine/>
    <w:qFormat/>
    <w:uiPriority w:val="99"/>
    <w:rPr>
      <w:sz w:val="18"/>
      <w:szCs w:val="18"/>
    </w:rPr>
  </w:style>
  <w:style w:type="character" w:customStyle="1" w:styleId="15">
    <w:name w:val="页脚 字符"/>
    <w:basedOn w:val="9"/>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2144</Words>
  <Characters>2233</Characters>
  <Lines>36</Lines>
  <Paragraphs>10</Paragraphs>
  <TotalTime>71</TotalTime>
  <ScaleCrop>false</ScaleCrop>
  <LinksUpToDate>false</LinksUpToDate>
  <CharactersWithSpaces>2234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2021-08-19T09:37:00Z</dcterms:created>
  <dc:creator>张肖军(拟稿)</dc:creator>
  <cp:lastModifiedBy>April Wu</cp:lastModifiedBy>
  <cp:lastPrinted>2025-03-19T02:21:28Z</cp:lastPrinted>
  <dcterms:modified xsi:type="dcterms:W3CDTF">2025-03-19T02:26:35Z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2020-09-01T00:00:00Z</vt:filetime>
  </property>
  <property fmtid="{D5CDD505-2E9C-101B-9397-08002B2CF9AE}" pid="3" name="Creator">
    <vt:lpwstr>Adobe Acrobat Pro 11.0.7</vt:lpwstr>
  </property>
  <property fmtid="{D5CDD505-2E9C-101B-9397-08002B2CF9AE}" pid="4" name="LastSaved">
    <vt:filetime>2021-08-19T00:00:00Z</vt:filetime>
  </property>
  <property fmtid="{D5CDD505-2E9C-101B-9397-08002B2CF9AE}" pid="5" name="KSOProductBuildVer">
    <vt:lpwstr>2052-12.1.0.20305</vt:lpwstr>
  </property>
  <property fmtid="{D5CDD505-2E9C-101B-9397-08002B2CF9AE}" pid="6" name="ICV">
    <vt:lpwstr>6110B7415DC740C58185CD86345CBEB1</vt:lpwstr>
  </property>
  <property fmtid="{D5CDD505-2E9C-101B-9397-08002B2CF9AE}" pid="7" name="KSOTemplateDocerSaveRecord">
    <vt:lpwstr>eyJoZGlkIjoiMjdhOGNjYTlkY2UzMzEyYjQxNWExZGMwMzA2N2FhZDMiLCJ1c2VySWQiOiIzOTcxNTA3MzAifQ==</vt:lpwstr>
  </property>
</Properties>
</file>